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73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736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LONGENECKER JOHN P PHD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6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Pacira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PCRX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9"/>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C/O PACIRA PHARMACEUTICALS, INC.</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06/14/2017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5 SYLVAN WAY, SUITE 300</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11"/>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w w:val="97"/>
              </w:rPr>
              <w:t>PARSIPPANY   NJ</w:t>
            </w:r>
          </w:p>
        </w:tc>
        <w:tc>
          <w:tcPr>
            <w:tcW w:w="10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07054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5"/>
          </w:tcPr>
          <w:p>
            <w:pPr>
              <w:spacing w:after="0"/>
              <w:rPr>
                <w:sz w:val="11"/>
                <w:szCs w:val="11"/>
                <w:color w:val="auto"/>
              </w:rPr>
            </w:pPr>
          </w:p>
        </w:tc>
        <w:tc>
          <w:tcPr>
            <w:tcW w:w="90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1"/>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60" w:type="dxa"/>
            <w:vAlign w:val="bottom"/>
          </w:tcPr>
          <w:p>
            <w:pPr>
              <w:spacing w:after="0"/>
              <w:rPr>
                <w:sz w:val="15"/>
                <w:szCs w:val="15"/>
                <w:color w:val="auto"/>
              </w:rPr>
            </w:pPr>
          </w:p>
        </w:tc>
        <w:tc>
          <w:tcPr>
            <w:tcW w:w="1500" w:type="dxa"/>
            <w:vAlign w:val="bottom"/>
            <w:gridSpan w:val="5"/>
          </w:tcPr>
          <w:p>
            <w:pPr>
              <w:ind w:left="4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5"/>
          </w:tcPr>
          <w:p>
            <w:pPr>
              <w:ind w:left="4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6"/>
          </w:tcPr>
          <w:p>
            <w:pPr>
              <w:ind w:left="880"/>
              <w:spacing w:after="0"/>
              <w:rPr>
                <w:sz w:val="20"/>
                <w:szCs w:val="20"/>
                <w:color w:val="auto"/>
              </w:rPr>
            </w:pPr>
            <w:r>
              <w:rPr>
                <w:rFonts w:ascii="Arial" w:cs="Arial" w:eastAsia="Arial" w:hAnsi="Arial"/>
                <w:sz w:val="18"/>
                <w:szCs w:val="18"/>
                <w:color w:val="0000FF"/>
              </w:rPr>
              <w:t>06/14/2017</w:t>
            </w: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0000FF"/>
              </w:rPr>
              <w:t>1,357</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5,145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21"/>
          </w:tcPr>
          <w:p>
            <w:pPr>
              <w:jc w:val="center"/>
              <w:ind w:left="7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gridSpan w:val="18"/>
          </w:tcPr>
          <w:p>
            <w:pPr>
              <w:jc w:val="center"/>
              <w:ind w:left="1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44.2</w:t>
            </w:r>
          </w:p>
        </w:tc>
        <w:tc>
          <w:tcPr>
            <w:tcW w:w="1020" w:type="dxa"/>
            <w:vAlign w:val="bottom"/>
          </w:tcPr>
          <w:p>
            <w:pPr>
              <w:ind w:left="200"/>
              <w:spacing w:after="0"/>
              <w:rPr>
                <w:sz w:val="20"/>
                <w:szCs w:val="20"/>
                <w:color w:val="auto"/>
              </w:rPr>
            </w:pPr>
            <w:r>
              <w:rPr>
                <w:rFonts w:ascii="Arial" w:cs="Arial" w:eastAsia="Arial" w:hAnsi="Arial"/>
                <w:sz w:val="14"/>
                <w:szCs w:val="14"/>
                <w:color w:val="0000FF"/>
              </w:rPr>
              <w:t>06/14/2017</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ind w:left="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0000FF"/>
              </w:rPr>
              <w:t>2,714</w:t>
            </w:r>
          </w:p>
        </w:tc>
        <w:tc>
          <w:tcPr>
            <w:tcW w:w="32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60" w:type="dxa"/>
            <w:vAlign w:val="bottom"/>
            <w:gridSpan w:val="3"/>
          </w:tcPr>
          <w:p>
            <w:pPr>
              <w:ind w:left="60"/>
              <w:spacing w:after="0"/>
              <w:rPr>
                <w:sz w:val="20"/>
                <w:szCs w:val="20"/>
                <w:color w:val="auto"/>
              </w:rPr>
            </w:pPr>
            <w:r>
              <w:rPr>
                <w:rFonts w:ascii="Arial" w:cs="Arial" w:eastAsia="Arial" w:hAnsi="Arial"/>
                <w:sz w:val="14"/>
                <w:szCs w:val="14"/>
                <w:color w:val="0000FF"/>
                <w:w w:val="96"/>
              </w:rPr>
              <w:t>06/14/2027</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jc w:val="right"/>
              <w:ind w:right="46"/>
              <w:spacing w:after="0" w:line="200" w:lineRule="exact"/>
              <w:rPr>
                <w:sz w:val="20"/>
                <w:szCs w:val="20"/>
                <w:color w:val="auto"/>
              </w:rPr>
            </w:pPr>
            <w:r>
              <w:rPr>
                <w:rFonts w:ascii="Arial" w:cs="Arial" w:eastAsia="Arial" w:hAnsi="Arial"/>
                <w:sz w:val="18"/>
                <w:szCs w:val="18"/>
                <w:color w:val="0000FF"/>
                <w:w w:val="93"/>
              </w:rPr>
              <w:t>2,714</w:t>
            </w:r>
          </w:p>
        </w:tc>
        <w:tc>
          <w:tcPr>
            <w:tcW w:w="16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2,714</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restricted stock units that vest on June 3, 2018, provided that the reporting person remains in continuous service with the issuer through the vesting date. Each restricted stock unit represents the contingent right to receive one share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vests and becomes exercisable on the first anniversary of the grant date, provided that the reporting person remains in continuous service with the issuer through the vesting date.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Kristen Williams, Attorney- </w:t>
      </w:r>
      <w:r>
        <w:rPr>
          <w:rFonts w:ascii="Arial" w:cs="Arial" w:eastAsia="Arial" w:hAnsi="Arial"/>
          <w:sz w:val="35"/>
          <w:szCs w:val="35"/>
          <w:color w:val="0000FF"/>
          <w:vertAlign w:val="subscript"/>
        </w:rPr>
        <w:t>06/16/2017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23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23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231" TargetMode="External"/><Relationship Id="rId13" Type="http://schemas.openxmlformats.org/officeDocument/2006/relationships/hyperlink" Target="http://www.sec.gov/cgi-bin/browse-edgar?action=getcompany&amp;CIK=0001396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2019-12-24T03:34:18Z</dcterms:created>
  <dcterms:modified xsi:type="dcterms:W3CDTF">2019-12-24T03:34:18Z</dcterms:modified>
</cp:coreProperties>
</file>