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587267.xml.htm"/>
      <w:bookmarkStart w:id="1" w:name="kswkform4_17915872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RIKER LAUREN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PACIRA BIOSCIENCES,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SIERRA POINT PARKWAY, 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BRISBANE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Pacira BioSciences,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President, Finance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876"/>
        <w:gridCol w:w="443"/>
        <w:gridCol w:w="748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32.35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68,284.242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36.32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62,284.242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32.35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12/07/2026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exercise and sale reported in this Form 4 was effected pursuant to a Rule 10b5-1 trading plan previously adopted by the reporting person in accordance with Rule 10b5-1 of the Securities Exchange Act of 1934. The Rule 10b5-1 trading plan was adopted on March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vested and became exercisable as to 25% of the option shares on the first anniversary of the grant date, and vested as to the remaining shares in successive equal quarterly installments over the subsequent three years.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Kristen Williams,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45439" TargetMode="External"/><Relationship Id="rId5" Type="http://schemas.openxmlformats.org/officeDocument/2006/relationships/hyperlink" Target="http://www.sec.gov/cgi-bin/browse-edgar?action=getcompany&amp;CIK=00013968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685</Words>
  <Characters>3697</Characters>
  <CharactersWithSpaces>4292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